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19"/>
    <w:p>
      <w:pPr>
        <w:pStyle w:val="Heading1"/>
      </w:pPr>
      <w:r>
        <w:t xml:space="preserve">Homiletics Analysis: Matthew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19 presents Jesus in the region of Judea beyond the Jordan, entering a sequence of confrontations and encounters that probe the nature of the kingdom of God and who belongs to it. The chapter opens with a Pharisaic test on divorce (vv. 1–12), in which Jesus rejects both easy divorce and the Pharisees’ Mosaic permission, grounding marriage in the creational intention of God from Genesis 1–2 and calling His disciples to a radical fidelity that astonishes even them. The disciples’ suggestion that it is better not to marry leads Jesus to introduce the category of those who have</w:t>
      </w:r>
      <w:r>
        <w:t xml:space="preserve"> </w:t>
      </w:r>
      <w:r>
        <w:t xml:space="preserve">“made themselves eunuchs for the sake of the kingdom”</w:t>
      </w:r>
      <w:r>
        <w:t xml:space="preserve"> </w:t>
      </w:r>
      <w:r>
        <w:t xml:space="preserve">— a voluntary renunciation of marriage in service to the kingdom’s advance (v. 12). Next, parents bring children to Jesus for blessing; the disciples rebuke them, but Jesus rebukes the disciples and receives the children, declaring that</w:t>
      </w:r>
      <w:r>
        <w:t xml:space="preserve"> </w:t>
      </w:r>
      <w:r>
        <w:t xml:space="preserve">“the kingdom of heaven belongs to such as these”</w:t>
      </w:r>
      <w:r>
        <w:t xml:space="preserve"> </w:t>
      </w:r>
      <w:r>
        <w:t xml:space="preserve">(vv. 13–15). The chapter then turns to the rich young ruler (vv. 16–22), who approaches Jesus with a question about eternal life, demonstrates apparent moral achievement, and yet goes away sorrowful when Jesus exposes his functional idol — his possessions. Jesus then makes the famous declaration that it is easier for a camel to pass through the eye of a needle than for a rich person to enter the kingdom (vv. 23–26), leaving the disciples bewildered. Peter’s question about what the disciples will receive for their sacrifice closes the chapter (vv. 27–30), drawing from Jesus a promise of eschatological reward and the startling reversal:</w:t>
      </w:r>
      <w:r>
        <w:t xml:space="preserve"> </w:t>
      </w:r>
      <w:r>
        <w:t xml:space="preserve">“But many who are first will be last, and the last first.”</w:t>
      </w:r>
    </w:p>
    <w:p>
      <w:pPr>
        <w:pStyle w:val="BodyText"/>
      </w:pPr>
      <w:r>
        <w:t xml:space="preserve">The chapter’s argument moves through a consistent logic: Jesus is redefining the entry conditions for the kingdom of God, and in every case the definition excludes what human religious culture treats as qualifying markers — social convention (marriage law), adult competence (as opposed to childlike receptivity), wealth (as evidence of divine blessing), and even moral performance (the rich young ruler’s Torah-keeping). What qualifies for the kingdom is not achievement or status but grace received with open hands.</w:t>
      </w:r>
    </w:p>
    <w:p>
      <w:pPr>
        <w:pStyle w:val="BodyText"/>
      </w:pPr>
      <w:r>
        <w:rPr>
          <w:b/>
          <w:bCs/>
        </w:rPr>
        <w:t xml:space="preserve">This Text — Intent:</w:t>
      </w:r>
    </w:p>
    <w:p>
      <w:pPr>
        <w:pStyle w:val="BodyText"/>
      </w:pPr>
      <w:r>
        <w:t xml:space="preserve">God is confronting every form of self-qualification for the kingdom — every assumption that moral achievement, social standing, religious performance, or material blessing constitutes the ground of one’s standing before God. The intent is to shatter these assumptions and replace them with a radically gracious alternative: the kingdom belongs to those who come as children — empty-handed, without leverage, receiving what they cannot earn. The chapter’s cumulative effect is meant to produce in the reader both a diagnosis of their own self-qualifying instincts and a call to abandon them in favor of the dependence that true kingdom entry requires. The disciples’ repeated astonishment (</w:t>
      </w:r>
      <w:r>
        <w:t xml:space="preserve">“Who then can be saved?”</w:t>
      </w:r>
      <w:r>
        <w:t xml:space="preserve">, v. 25) is the chapter’s own marker of its intent — it is meant to produce exactly this crisis, precisely so that Jesus can redirect them toward the God</w:t>
      </w:r>
      <w:r>
        <w:t xml:space="preserve"> </w:t>
      </w:r>
      <w:r>
        <w:t xml:space="preserve">“with whom all things are possible”</w:t>
      </w:r>
      <w:r>
        <w:t xml:space="preserve"> </w:t>
      </w:r>
      <w:r>
        <w:t xml:space="preserve">(v. 26).</w:t>
      </w:r>
    </w:p>
    <w:p>
      <w:r>
        <w:pict>
          <v:rect style="width:0;height:1.5pt" o:hralign="center" o:hrstd="t" o:hr="t"/>
        </w:pict>
      </w:r>
    </w:p>
    <w:p>
      <w:pPr>
        <w:pStyle w:val="FirstParagraph"/>
      </w:pPr>
      <w:r>
        <w:rPr>
          <w:b/>
          <w:bCs/>
        </w:rPr>
        <w:t xml:space="preserve">Subject Sentence:</w:t>
      </w:r>
    </w:p>
    <w:p>
      <w:pPr>
        <w:pStyle w:val="BodyText"/>
      </w:pPr>
      <w:r>
        <w:t xml:space="preserve">Jesus dismantles every human qualification for kingdom entry and replaces it with grace alone.</w:t>
      </w:r>
    </w:p>
    <w:p>
      <w:r>
        <w:pict>
          <v:rect style="width:0;height:1.5pt" o:hralign="center" o:hrstd="t" o:hr="t"/>
        </w:pict>
      </w:r>
    </w:p>
    <w:p>
      <w:pPr>
        <w:pStyle w:val="FirstParagraph"/>
      </w:pPr>
      <w:r>
        <w:rPr>
          <w:b/>
          <w:bCs/>
        </w:rPr>
        <w:t xml:space="preserve">Primary Claim:</w:t>
      </w:r>
    </w:p>
    <w:p>
      <w:pPr>
        <w:pStyle w:val="BodyText"/>
      </w:pPr>
      <w:r>
        <w:t xml:space="preserve">God is confronting the reader’s deepest instinct toward self-qualification — whether through moral achievement, religious status, or material blessing — and demanding that they enter the kingdom exactly as a child enters: with nothing in hand, trusting entirely in what God alone can give.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Divorce Passage (vv. 1–12):</w:t>
      </w:r>
    </w:p>
    <w:p>
      <w:pPr>
        <w:pStyle w:val="BodyText"/>
      </w:pPr>
      <w:r>
        <w:t xml:space="preserve">The most contested interpretive ground in this chapter is the</w:t>
      </w:r>
      <w:r>
        <w:t xml:space="preserve"> </w:t>
      </w:r>
      <w:r>
        <w:t xml:space="preserve">“exception clause”</w:t>
      </w:r>
      <w:r>
        <w:t xml:space="preserve"> </w:t>
      </w:r>
      <w:r>
        <w:t xml:space="preserve">in verse 9:</w:t>
      </w:r>
      <w:r>
        <w:t xml:space="preserve"> </w:t>
      </w:r>
      <w:r>
        <w:t xml:space="preserve">“whoever divorces his wife,</w:t>
      </w:r>
      <w:r>
        <w:t xml:space="preserve"> </w:t>
      </w:r>
      <w:r>
        <w:rPr>
          <w:i/>
          <w:iCs/>
        </w:rPr>
        <w:t xml:space="preserve">except for sexual immorality</w:t>
      </w:r>
      <w:r>
        <w:t xml:space="preserve"> </w:t>
      </w:r>
      <w:r>
        <w:t xml:space="preserve">(</w:t>
      </w:r>
      <w:r>
        <w:rPr>
          <w:i/>
          <w:iCs/>
        </w:rPr>
        <w:t xml:space="preserve">porneia</w:t>
      </w:r>
      <w:r>
        <w:t xml:space="preserve">), and marries another, commits adultery.”</w:t>
      </w:r>
      <w:r>
        <w:t xml:space="preserve"> </w:t>
      </w:r>
      <w:r>
        <w:t xml:space="preserve">Roman Catholic interpretation historically denies that any exception permits remarriage after divorce — the Matthean exception clauses (cf. 5:32) are read as addressing betrothal-period unfaithfulness rather than marriage proper, or as addressing the</w:t>
      </w:r>
      <w:r>
        <w:t xml:space="preserve"> </w:t>
      </w:r>
      <w:r>
        <w:t xml:space="preserve">“unlawful”</w:t>
      </w:r>
      <w:r>
        <w:t xml:space="preserve"> </w:t>
      </w:r>
      <w:r>
        <w:t xml:space="preserve">marriages of Matthew 19:9’s context, thus preserving the absolute prohibition on remarriage. This reading deserves acknowledgment at one point: it rightly preserves the radical force of Jesus’ creational argument in vv. 4–6. However, it requires importing a technical meaning into</w:t>
      </w:r>
      <w:r>
        <w:t xml:space="preserve"> </w:t>
      </w:r>
      <w:r>
        <w:rPr>
          <w:i/>
          <w:iCs/>
        </w:rPr>
        <w:t xml:space="preserve">porneia</w:t>
      </w:r>
      <w:r>
        <w:t xml:space="preserve"> </w:t>
      </w:r>
      <w:r>
        <w:t xml:space="preserve">that the text does not signal and that the disciples’ astonished response (v. 10) would not support if the teaching were already conventional.</w:t>
      </w:r>
    </w:p>
    <w:p>
      <w:pPr>
        <w:pStyle w:val="BodyText"/>
      </w:pPr>
      <w:r>
        <w:t xml:space="preserve">The Wesleyan/Arminian tradition tends to emphasize the passage’s pastoral application and human moral responsibility, often extending the exception clause more broadly to</w:t>
      </w:r>
      <w:r>
        <w:t xml:space="preserve"> </w:t>
      </w:r>
      <w:r>
        <w:t xml:space="preserve">“marital unfaithfulness”</w:t>
      </w:r>
      <w:r>
        <w:t xml:space="preserve"> </w:t>
      </w:r>
      <w:r>
        <w:t xml:space="preserve">in a wide sense. This overreaches the text in a different direction, softening a radical teaching into a more manageable permission structure.</w:t>
      </w:r>
    </w:p>
    <w:p>
      <w:pPr>
        <w:pStyle w:val="BodyText"/>
      </w:pPr>
      <w:r>
        <w:t xml:space="preserve">The Reformed reading holds that the exception clause is genuine, that</w:t>
      </w:r>
      <w:r>
        <w:t xml:space="preserve"> </w:t>
      </w:r>
      <w:r>
        <w:rPr>
          <w:i/>
          <w:iCs/>
        </w:rPr>
        <w:t xml:space="preserve">porneia</w:t>
      </w:r>
      <w:r>
        <w:t xml:space="preserve"> </w:t>
      </w:r>
      <w:r>
        <w:t xml:space="preserve">refers to sexual immorality within the marriage covenant, and that Jesus is not providing a comprehensive divorce manual but is confronting the Pharisees’ use of Deuteronomy 24:1 as a permission to divorce on minimal grounds. Jesus’ point is creational and covenantal: marriage is a</w:t>
      </w:r>
      <w:r>
        <w:t xml:space="preserve"> </w:t>
      </w:r>
      <w:r>
        <w:rPr>
          <w:i/>
          <w:iCs/>
        </w:rPr>
        <w:t xml:space="preserve">divine</w:t>
      </w:r>
      <w:r>
        <w:t xml:space="preserve"> </w:t>
      </w:r>
      <w:r>
        <w:t xml:space="preserve">joining, not a</w:t>
      </w:r>
      <w:r>
        <w:t xml:space="preserve"> </w:t>
      </w:r>
      <w:r>
        <w:rPr>
          <w:i/>
          <w:iCs/>
        </w:rPr>
        <w:t xml:space="preserve">human</w:t>
      </w:r>
      <w:r>
        <w:t xml:space="preserve"> </w:t>
      </w:r>
      <w:r>
        <w:t xml:space="preserve">arrangement subject to easy dissolution. The exception clause acknowledges a reality of the fallen world without becoming the passage’s main teaching. The disciples’ stunned response shows they understood Jesus to be tightening rather than loosening the conventional standard, which confirms the Reformed reading’s direction. The preacher should resist the temptation to make the exception clause the sermon’s center — it is the periphery. The creational theology of vv. 4–6 is the center.</w:t>
      </w:r>
    </w:p>
    <w:p>
      <w:pPr>
        <w:pStyle w:val="BodyText"/>
      </w:pPr>
      <w:r>
        <w:rPr>
          <w:b/>
          <w:bCs/>
        </w:rPr>
        <w:t xml:space="preserve">The Rich Young Ruler (vv. 16–22):</w:t>
      </w:r>
    </w:p>
    <w:p>
      <w:pPr>
        <w:pStyle w:val="BodyText"/>
      </w:pPr>
      <w:r>
        <w:t xml:space="preserve">The prosperity-gospel tradition reads the disciples’ astonishment in v. 25 as an anomaly requiring explanation, and typically softens Jesus’ statement either by the</w:t>
      </w:r>
      <w:r>
        <w:t xml:space="preserve"> </w:t>
      </w:r>
      <w:r>
        <w:t xml:space="preserve">“needle’s eye”</w:t>
      </w:r>
      <w:r>
        <w:t xml:space="preserve"> </w:t>
      </w:r>
      <w:r>
        <w:t xml:space="preserve">gate theory (a minor historical legend without reliable basis) or by reading</w:t>
      </w:r>
      <w:r>
        <w:t xml:space="preserve"> </w:t>
      </w:r>
      <w:r>
        <w:t xml:space="preserve">“rich”</w:t>
      </w:r>
      <w:r>
        <w:t xml:space="preserve"> </w:t>
      </w:r>
      <w:r>
        <w:t xml:space="preserve">metaphorically. This should be refuted: the text offers no such softening. The disciples’ astonishment is the correct response, and Jesus validates it (</w:t>
      </w:r>
      <w:r>
        <w:t xml:space="preserve">“With man this is impossible”</w:t>
      </w:r>
      <w:r>
        <w:t xml:space="preserve"> </w:t>
      </w:r>
      <w:r>
        <w:t xml:space="preserve">— v. 26) before redirecting it toward divine possibility. The point is not that wealth is manageable with effort; it is that</w:t>
      </w:r>
      <w:r>
        <w:t xml:space="preserve"> </w:t>
      </w:r>
      <w:r>
        <w:rPr>
          <w:i/>
          <w:iCs/>
        </w:rPr>
        <w:t xml:space="preserve">no one</w:t>
      </w:r>
      <w:r>
        <w:t xml:space="preserve"> </w:t>
      </w:r>
      <w:r>
        <w:t xml:space="preserve">can save themselves, and the rich man’s wealth simply makes visible the impossibility everyone shares.</w:t>
      </w:r>
    </w:p>
    <w:p>
      <w:pPr>
        <w:pStyle w:val="BodyText"/>
      </w:pPr>
      <w:r>
        <w:t xml:space="preserve">The dispensational tradition sometimes reads this passage as offering</w:t>
      </w:r>
      <w:r>
        <w:t xml:space="preserve"> </w:t>
      </w:r>
      <w:r>
        <w:t xml:space="preserve">“kingdom conditions”</w:t>
      </w:r>
      <w:r>
        <w:t xml:space="preserve"> </w:t>
      </w:r>
      <w:r>
        <w:t xml:space="preserve">applicable to the Jewish age rather than the church age, with the</w:t>
      </w:r>
      <w:r>
        <w:t xml:space="preserve"> </w:t>
      </w:r>
      <w:r>
        <w:t xml:space="preserve">“sell all you have”</w:t>
      </w:r>
      <w:r>
        <w:t xml:space="preserve"> </w:t>
      </w:r>
      <w:r>
        <w:t xml:space="preserve">command being a specific condition of Mosaic-era discipleship. This reading should be qualified rather than refuted: there is a genuine contextual specificity to Jesus’ command to</w:t>
      </w:r>
      <w:r>
        <w:t xml:space="preserve"> </w:t>
      </w:r>
      <w:r>
        <w:rPr>
          <w:i/>
          <w:iCs/>
        </w:rPr>
        <w:t xml:space="preserve">this man</w:t>
      </w:r>
      <w:r>
        <w:t xml:space="preserve"> </w:t>
      </w:r>
      <w:r>
        <w:t xml:space="preserve">(the command is diagnostic, not universal in its exact form). However, the underlying principle — that no idol can compete with Christ for the kingdom — is universal. The dispensational reading risks domesticating the passage’s universal confrontation of self-trust by quarantining it to a different dispensation.</w:t>
      </w:r>
    </w:p>
    <w:p>
      <w:pPr>
        <w:pStyle w:val="BodyText"/>
      </w:pPr>
      <w:r>
        <w:rPr>
          <w:b/>
          <w:bCs/>
        </w:rPr>
        <w:t xml:space="preserve">The Children (vv. 13–15):</w:t>
      </w:r>
    </w:p>
    <w:p>
      <w:pPr>
        <w:pStyle w:val="BodyText"/>
      </w:pPr>
      <w:r>
        <w:t xml:space="preserve">The Baptist tradition rightly reads this passage as characterizing the nature of kingdom entry — receptivity, dependence, non-achievement — rather than as a baptismal text. Some paedobaptist interpreters invoke this passage in support of infant baptism on the grounds that Jesus declares the kingdom</w:t>
      </w:r>
      <w:r>
        <w:t xml:space="preserve"> </w:t>
      </w:r>
      <w:r>
        <w:t xml:space="preserve">“belongs to such as these”</w:t>
      </w:r>
      <w:r>
        <w:t xml:space="preserve"> </w:t>
      </w:r>
      <w:r>
        <w:t xml:space="preserve">and receives the children physically into His presence. This connection deserves acknowledgment: there is genuine covenantal logic in understanding children as within the covenant community and brought to Jesus by faith-filled parents. However, the passage itself does not address baptism, and using it as a baptismal proof-text imports a conclusion the text does not draw. The Reformed reading centers on the nature of reception — childlike dependence — as the point Jesus is making, not the age of recipients as such.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1:27; 2:24</w:t>
      </w:r>
      <w:r>
        <w:t xml:space="preserve"> </w:t>
      </w:r>
      <w:r>
        <w:t xml:space="preserve">— Jesus himself cites these in vv. 4–5 as the creational ground for the indissolubility of marriage; they are not cross-references but the explicit foundation of His argument.</w:t>
      </w:r>
    </w:p>
    <w:p>
      <w:pPr>
        <w:numPr>
          <w:ilvl w:val="0"/>
          <w:numId w:val="1001"/>
        </w:numPr>
      </w:pPr>
      <w:r>
        <w:rPr>
          <w:b/>
          <w:bCs/>
        </w:rPr>
        <w:t xml:space="preserve">Deuteronomy 24:1–4</w:t>
      </w:r>
      <w:r>
        <w:t xml:space="preserve"> </w:t>
      </w:r>
      <w:r>
        <w:t xml:space="preserve">— The Mosaic concession the Pharisees are weaponizing; Jesus reframes it as an accommodation to hardness of heart, not a divine standard, establishing the hermeneutical principle that later permission does not override original creational design.</w:t>
      </w:r>
    </w:p>
    <w:p>
      <w:pPr>
        <w:numPr>
          <w:ilvl w:val="0"/>
          <w:numId w:val="1001"/>
        </w:numPr>
      </w:pPr>
      <w:r>
        <w:rPr>
          <w:b/>
          <w:bCs/>
        </w:rPr>
        <w:t xml:space="preserve">Psalm 131</w:t>
      </w:r>
      <w:r>
        <w:t xml:space="preserve"> </w:t>
      </w:r>
      <w:r>
        <w:t xml:space="preserve">— The psalmist’s image of the weaned child resting quietly against its mother is the OT’s finest portrait of the disposition Jesus commends in vv. 13–15: not demanding, not striving, simply at rest in the one who provides.</w:t>
      </w:r>
    </w:p>
    <w:p>
      <w:pPr>
        <w:numPr>
          <w:ilvl w:val="0"/>
          <w:numId w:val="1001"/>
        </w:numPr>
      </w:pPr>
      <w:r>
        <w:rPr>
          <w:b/>
          <w:bCs/>
        </w:rPr>
        <w:t xml:space="preserve">Mark 10:17–31 / Luke 18:18–30</w:t>
      </w:r>
      <w:r>
        <w:t xml:space="preserve"> </w:t>
      </w:r>
      <w:r>
        <w:t xml:space="preserve">— Parallel accounts of the rich young ruler confirm the Synoptic tradition’s consistent reading; Luke’s version adds the ruler’s identity as a</w:t>
      </w:r>
      <w:r>
        <w:t xml:space="preserve"> </w:t>
      </w:r>
      <w:r>
        <w:t xml:space="preserve">“ruler”</w:t>
      </w:r>
      <w:r>
        <w:t xml:space="preserve"> </w:t>
      </w:r>
      <w:r>
        <w:t xml:space="preserve">(ἄρχων), intensifying the social-qualification dimension.</w:t>
      </w:r>
    </w:p>
    <w:p>
      <w:pPr>
        <w:numPr>
          <w:ilvl w:val="0"/>
          <w:numId w:val="1001"/>
        </w:numPr>
      </w:pPr>
      <w:r>
        <w:rPr>
          <w:b/>
          <w:bCs/>
        </w:rPr>
        <w:t xml:space="preserve">Romans 4:1–8</w:t>
      </w:r>
      <w:r>
        <w:t xml:space="preserve"> </w:t>
      </w:r>
      <w:r>
        <w:t xml:space="preserve">— Paul’s argument that Abraham was justified not by works but by faith received as a gift provides the canonical theological grounding for what Jesus is dramatizing in Matthew 19: the kingdom is entered by those who have nothing to bring, not those whose résumé qualifies them.</w:t>
      </w:r>
    </w:p>
    <w:p>
      <w:pPr>
        <w:numPr>
          <w:ilvl w:val="0"/>
          <w:numId w:val="1001"/>
        </w:numPr>
      </w:pPr>
      <w:r>
        <w:rPr>
          <w:b/>
          <w:bCs/>
        </w:rPr>
        <w:t xml:space="preserve">1 Corinthians 1:26–31</w:t>
      </w:r>
      <w:r>
        <w:t xml:space="preserve"> </w:t>
      </w:r>
      <w:r>
        <w:t xml:space="preserve">— God’s deliberate choice of the weak, lowly, and despised things to shame the strong establishes the consistent kingdom logic Matthew 19 is dramatizing: God’s entry conditions systematically exclude self-sufficiency.</w:t>
      </w:r>
    </w:p>
    <w:p>
      <w:r>
        <w:pict>
          <v:rect style="width:0;height:1.5pt" o:hralign="center" o:hrstd="t" o:hr="t"/>
        </w:pict>
      </w:r>
    </w:p>
    <w:p>
      <w:pPr>
        <w:pStyle w:val="FirstParagraph"/>
      </w:pPr>
      <w:r>
        <w:rPr>
          <w:b/>
          <w:bCs/>
        </w:rPr>
        <w:t xml:space="preserve">Aim:</w:t>
      </w:r>
    </w:p>
    <w:p>
      <w:pPr>
        <w:pStyle w:val="BodyText"/>
      </w:pPr>
      <w:r>
        <w:t xml:space="preserve">To confront the reader with their own self-qualifying instincts and call them to the childlike, empty-handed dependence on grace that alone constitutes kingdom entry.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departs Galilee for Judea beyond the Jordan; large crowds follow and He heals them</w:t>
            </w:r>
          </w:p>
        </w:tc>
        <w:tc>
          <w:tcPr/>
          <w:p>
            <w:pPr>
              <w:pStyle w:val="Compact"/>
            </w:pPr>
            <w:r>
              <w:t xml:space="preserve">Geographical transition marks a new section; movement toward Jerusalem begins</w:t>
            </w:r>
          </w:p>
        </w:tc>
      </w:tr>
      <w:tr>
        <w:tc>
          <w:tcPr/>
          <w:p>
            <w:pPr>
              <w:pStyle w:val="Compact"/>
            </w:pPr>
            <w:r>
              <w:t xml:space="preserve">3</w:t>
            </w:r>
          </w:p>
        </w:tc>
        <w:tc>
          <w:tcPr/>
          <w:p>
            <w:pPr>
              <w:pStyle w:val="Compact"/>
            </w:pPr>
            <w:r>
              <w:t xml:space="preserve">Pharisees test Jesus:</w:t>
            </w:r>
            <w:r>
              <w:t xml:space="preserve"> </w:t>
            </w:r>
            <w:r>
              <w:t xml:space="preserve">“Is it lawful to divorce one’s wife for any cause?”</w:t>
            </w:r>
          </w:p>
        </w:tc>
        <w:tc>
          <w:tcPr/>
          <w:p>
            <w:pPr>
              <w:pStyle w:val="Compact"/>
            </w:pPr>
            <w:r>
              <w:t xml:space="preserve">The</w:t>
            </w:r>
            <w:r>
              <w:t xml:space="preserve"> </w:t>
            </w:r>
            <w:r>
              <w:t xml:space="preserve">“any cause”</w:t>
            </w:r>
            <w:r>
              <w:t xml:space="preserve"> </w:t>
            </w:r>
            <w:r>
              <w:t xml:space="preserve">(כָּל־דָּבָר /</w:t>
            </w:r>
            <w:r>
              <w:t xml:space="preserve"> </w:t>
            </w:r>
            <w:r>
              <w:rPr>
                <w:i/>
                <w:iCs/>
              </w:rPr>
              <w:t xml:space="preserve">kol davar</w:t>
            </w:r>
            <w:r>
              <w:t xml:space="preserve">) reflects the Hillelite school’s broad divorce permission; this is a trap designed to pit Jesus against Mosaic tradition</w:t>
            </w:r>
          </w:p>
        </w:tc>
      </w:tr>
      <w:tr>
        <w:tc>
          <w:tcPr/>
          <w:p>
            <w:pPr>
              <w:pStyle w:val="Compact"/>
            </w:pPr>
            <w:r>
              <w:t xml:space="preserve">4–6</w:t>
            </w:r>
          </w:p>
        </w:tc>
        <w:tc>
          <w:tcPr/>
          <w:p>
            <w:pPr>
              <w:pStyle w:val="Compact"/>
            </w:pPr>
            <w:r>
              <w:t xml:space="preserve">Jesus grounds marriage in creation: male and female, one flesh, joined by God;</w:t>
            </w:r>
            <w:r>
              <w:t xml:space="preserve"> </w:t>
            </w:r>
            <w:r>
              <w:t xml:space="preserve">“what God has joined together, let not man separate”</w:t>
            </w:r>
          </w:p>
        </w:tc>
        <w:tc>
          <w:tcPr/>
          <w:p>
            <w:pPr>
              <w:pStyle w:val="Compact"/>
            </w:pPr>
            <w:r>
              <w:t xml:space="preserve">Creational argument precedes Mosaic law; Genesis 1:27 + 2:24 cited; the joining is divine, not merely human</w:t>
            </w:r>
          </w:p>
        </w:tc>
      </w:tr>
      <w:tr>
        <w:tc>
          <w:tcPr/>
          <w:p>
            <w:pPr>
              <w:pStyle w:val="Compact"/>
            </w:pPr>
            <w:r>
              <w:t xml:space="preserve">7</w:t>
            </w:r>
          </w:p>
        </w:tc>
        <w:tc>
          <w:tcPr/>
          <w:p>
            <w:pPr>
              <w:pStyle w:val="Compact"/>
            </w:pPr>
            <w:r>
              <w:t xml:space="preserve">Pharisees counter with Deuteronomy 24:1 — Moses commanded a certificate of divorce</w:t>
            </w:r>
          </w:p>
        </w:tc>
        <w:tc>
          <w:tcPr/>
          <w:p>
            <w:pPr>
              <w:pStyle w:val="Compact"/>
            </w:pPr>
            <w:r>
              <w:t xml:space="preserve">Misreads Deut 24 as permission/command rather than regulation of an existing practice</w:t>
            </w:r>
          </w:p>
        </w:tc>
      </w:tr>
      <w:tr>
        <w:tc>
          <w:tcPr/>
          <w:p>
            <w:pPr>
              <w:pStyle w:val="Compact"/>
            </w:pPr>
            <w:r>
              <w:t xml:space="preserve">8</w:t>
            </w:r>
          </w:p>
        </w:tc>
        <w:tc>
          <w:tcPr/>
          <w:p>
            <w:pPr>
              <w:pStyle w:val="Compact"/>
            </w:pPr>
            <w:r>
              <w:t xml:space="preserve">Jesus reframes: Moses</w:t>
            </w:r>
            <w:r>
              <w:t xml:space="preserve"> </w:t>
            </w:r>
            <w:r>
              <w:rPr>
                <w:i/>
                <w:iCs/>
              </w:rPr>
              <w:t xml:space="preserve">permitted</w:t>
            </w:r>
            <w:r>
              <w:t xml:space="preserve"> </w:t>
            </w:r>
            <w:r>
              <w:t xml:space="preserve">divorce because of hardness of heart;</w:t>
            </w:r>
            <w:r>
              <w:t xml:space="preserve"> </w:t>
            </w:r>
            <w:r>
              <w:t xml:space="preserve">“from the beginning it was not so”</w:t>
            </w:r>
          </w:p>
        </w:tc>
        <w:tc>
          <w:tcPr/>
          <w:p>
            <w:pPr>
              <w:pStyle w:val="Compact"/>
            </w:pPr>
            <w:r>
              <w:t xml:space="preserve">Canonical hierarchy: creational intention overrides Mosaic accommodation; hardness of heart is the diagnostic</w:t>
            </w:r>
          </w:p>
        </w:tc>
      </w:tr>
      <w:tr>
        <w:tc>
          <w:tcPr/>
          <w:p>
            <w:pPr>
              <w:pStyle w:val="Compact"/>
            </w:pPr>
            <w:r>
              <w:t xml:space="preserve">9</w:t>
            </w:r>
          </w:p>
        </w:tc>
        <w:tc>
          <w:tcPr/>
          <w:p>
            <w:pPr>
              <w:pStyle w:val="Compact"/>
            </w:pPr>
            <w:r>
              <w:t xml:space="preserve">Whoever divorces except for</w:t>
            </w:r>
            <w:r>
              <w:t xml:space="preserve"> </w:t>
            </w:r>
            <w:r>
              <w:rPr>
                <w:i/>
                <w:iCs/>
              </w:rPr>
              <w:t xml:space="preserve">porneia</w:t>
            </w:r>
            <w:r>
              <w:t xml:space="preserve"> </w:t>
            </w:r>
            <w:r>
              <w:t xml:space="preserve">and remarries commits adultery</w:t>
            </w:r>
          </w:p>
        </w:tc>
        <w:tc>
          <w:tcPr/>
          <w:p>
            <w:pPr>
              <w:pStyle w:val="Compact"/>
            </w:pPr>
            <w:r>
              <w:t xml:space="preserve">Exception clause; the standard is fidelity to the creational design, not exploitation of the Mosaic permission</w:t>
            </w:r>
          </w:p>
        </w:tc>
      </w:tr>
      <w:tr>
        <w:tc>
          <w:tcPr/>
          <w:p>
            <w:pPr>
              <w:pStyle w:val="Compact"/>
            </w:pPr>
            <w:r>
              <w:t xml:space="preserve">10</w:t>
            </w:r>
          </w:p>
        </w:tc>
        <w:tc>
          <w:tcPr/>
          <w:p>
            <w:pPr>
              <w:pStyle w:val="Compact"/>
            </w:pPr>
            <w:r>
              <w:t xml:space="preserve">Disciples:</w:t>
            </w:r>
            <w:r>
              <w:t xml:space="preserve"> </w:t>
            </w:r>
            <w:r>
              <w:t xml:space="preserve">“If such is the case with his wife, it is better not to marry”</w:t>
            </w:r>
          </w:p>
        </w:tc>
        <w:tc>
          <w:tcPr/>
          <w:p>
            <w:pPr>
              <w:pStyle w:val="Compact"/>
            </w:pPr>
            <w:r>
              <w:t xml:space="preserve">Astonishment at the radicality; they understand Jesus to be tightening the standard</w:t>
            </w:r>
          </w:p>
        </w:tc>
      </w:tr>
      <w:tr>
        <w:tc>
          <w:tcPr/>
          <w:p>
            <w:pPr>
              <w:pStyle w:val="Compact"/>
            </w:pPr>
            <w:r>
              <w:t xml:space="preserve">11–12</w:t>
            </w:r>
          </w:p>
        </w:tc>
        <w:tc>
          <w:tcPr/>
          <w:p>
            <w:pPr>
              <w:pStyle w:val="Compact"/>
            </w:pPr>
            <w:r>
              <w:t xml:space="preserve">Not everyone can receive this saying; some are eunuchs by birth, circumstance, or kingdom-choice;</w:t>
            </w:r>
            <w:r>
              <w:t xml:space="preserve"> </w:t>
            </w:r>
            <w:r>
              <w:t xml:space="preserve">“let the one who is able to receive this receive it”</w:t>
            </w:r>
          </w:p>
        </w:tc>
        <w:tc>
          <w:tcPr/>
          <w:p>
            <w:pPr>
              <w:pStyle w:val="Compact"/>
            </w:pPr>
            <w:r>
              <w:t xml:space="preserve">Voluntary celibacy for kingdom purposes introduced; a category the disciples had not considered; neither marriage nor celibacy is universalized</w:t>
            </w:r>
          </w:p>
        </w:tc>
      </w:tr>
      <w:tr>
        <w:tc>
          <w:tcPr/>
          <w:p>
            <w:pPr>
              <w:pStyle w:val="Compact"/>
            </w:pPr>
            <w:r>
              <w:t xml:space="preserve">13</w:t>
            </w:r>
          </w:p>
        </w:tc>
        <w:tc>
          <w:tcPr/>
          <w:p>
            <w:pPr>
              <w:pStyle w:val="Compact"/>
            </w:pPr>
            <w:r>
              <w:t xml:space="preserve">Children brought to Jesus for blessing; disciples rebuke them</w:t>
            </w:r>
          </w:p>
        </w:tc>
        <w:tc>
          <w:tcPr/>
          <w:p>
            <w:pPr>
              <w:pStyle w:val="Compact"/>
            </w:pPr>
            <w:r>
              <w:t xml:space="preserve">Disciples still operating on status/access categories — children are marginal, unimportant</w:t>
            </w:r>
          </w:p>
        </w:tc>
      </w:tr>
      <w:tr>
        <w:tc>
          <w:tcPr/>
          <w:p>
            <w:pPr>
              <w:pStyle w:val="Compact"/>
            </w:pPr>
            <w:r>
              <w:t xml:space="preserve">14</w:t>
            </w:r>
          </w:p>
        </w:tc>
        <w:tc>
          <w:tcPr/>
          <w:p>
            <w:pPr>
              <w:pStyle w:val="Compact"/>
            </w:pPr>
            <w:r>
              <w:t xml:space="preserve">Jesus rebukes the disciples:</w:t>
            </w:r>
            <w:r>
              <w:t xml:space="preserve"> </w:t>
            </w:r>
            <w:r>
              <w:t xml:space="preserve">“let the children come to me… the kingdom of heaven belongs to such as these”</w:t>
            </w:r>
          </w:p>
        </w:tc>
        <w:tc>
          <w:tcPr/>
          <w:p>
            <w:pPr>
              <w:pStyle w:val="Compact"/>
            </w:pPr>
            <w:r>
              <w:t xml:space="preserve">Sharp reversal of the disciples’ judgment; the kingdom’s ownership-statement applied to the marginalized</w:t>
            </w:r>
          </w:p>
        </w:tc>
      </w:tr>
      <w:tr>
        <w:tc>
          <w:tcPr/>
          <w:p>
            <w:pPr>
              <w:pStyle w:val="Compact"/>
            </w:pPr>
            <w:r>
              <w:t xml:space="preserve">15</w:t>
            </w:r>
          </w:p>
        </w:tc>
        <w:tc>
          <w:tcPr/>
          <w:p>
            <w:pPr>
              <w:pStyle w:val="Compact"/>
            </w:pPr>
            <w:r>
              <w:t xml:space="preserve">Jesus lays hands on them and departs</w:t>
            </w:r>
          </w:p>
        </w:tc>
        <w:tc>
          <w:tcPr/>
          <w:p>
            <w:pPr>
              <w:pStyle w:val="Compact"/>
            </w:pPr>
            <w:r>
              <w:t xml:space="preserve">Physical reception — Jesus himself receives those the disciples excluded</w:t>
            </w:r>
          </w:p>
        </w:tc>
      </w:tr>
      <w:tr>
        <w:tc>
          <w:tcPr/>
          <w:p>
            <w:pPr>
              <w:pStyle w:val="Compact"/>
            </w:pPr>
            <w:r>
              <w:t xml:space="preserve">16</w:t>
            </w:r>
          </w:p>
        </w:tc>
        <w:tc>
          <w:tcPr/>
          <w:p>
            <w:pPr>
              <w:pStyle w:val="Compact"/>
            </w:pPr>
            <w:r>
              <w:t xml:space="preserve">Rich young man approaches:</w:t>
            </w:r>
            <w:r>
              <w:t xml:space="preserve"> </w:t>
            </w:r>
            <w:r>
              <w:t xml:space="preserve">“What good deed must I do to have eternal life?”</w:t>
            </w:r>
          </w:p>
        </w:tc>
        <w:tc>
          <w:tcPr/>
          <w:p>
            <w:pPr>
              <w:pStyle w:val="Compact"/>
            </w:pPr>
            <w:r>
              <w:t xml:space="preserve">Performance-framing of the question reveals the operating assumption: eternal life is earned by doing</w:t>
            </w:r>
          </w:p>
        </w:tc>
      </w:tr>
      <w:tr>
        <w:tc>
          <w:tcPr/>
          <w:p>
            <w:pPr>
              <w:pStyle w:val="Compact"/>
            </w:pPr>
            <w:r>
              <w:t xml:space="preserve">17</w:t>
            </w:r>
          </w:p>
        </w:tc>
        <w:tc>
          <w:tcPr/>
          <w:p>
            <w:pPr>
              <w:pStyle w:val="Compact"/>
            </w:pPr>
            <w:r>
              <w:t xml:space="preserve">Jesus deflects the</w:t>
            </w:r>
            <w:r>
              <w:t xml:space="preserve"> </w:t>
            </w:r>
            <w:r>
              <w:t xml:space="preserve">“good”</w:t>
            </w:r>
            <w:r>
              <w:t xml:space="preserve"> </w:t>
            </w:r>
            <w:r>
              <w:t xml:space="preserve">attribution to God alone; redirects to commandments</w:t>
            </w:r>
          </w:p>
        </w:tc>
        <w:tc>
          <w:tcPr/>
          <w:p>
            <w:pPr>
              <w:pStyle w:val="Compact"/>
            </w:pPr>
            <w:r>
              <w:t xml:space="preserve">Exposes the man’s implicit theology: Jesus reframes</w:t>
            </w:r>
            <w:r>
              <w:t xml:space="preserve"> </w:t>
            </w:r>
            <w:r>
              <w:t xml:space="preserve">“good”</w:t>
            </w:r>
            <w:r>
              <w:t xml:space="preserve"> </w:t>
            </w:r>
            <w:r>
              <w:t xml:space="preserve">as a divine category</w:t>
            </w:r>
          </w:p>
        </w:tc>
      </w:tr>
      <w:tr>
        <w:tc>
          <w:tcPr/>
          <w:p>
            <w:pPr>
              <w:pStyle w:val="Compact"/>
            </w:pPr>
            <w:r>
              <w:t xml:space="preserve">18–19</w:t>
            </w:r>
          </w:p>
        </w:tc>
        <w:tc>
          <w:tcPr/>
          <w:p>
            <w:pPr>
              <w:pStyle w:val="Compact"/>
            </w:pPr>
            <w:r>
              <w:t xml:space="preserve">Man asks which commandments; Jesus lists second-table commandments +</w:t>
            </w:r>
            <w:r>
              <w:t xml:space="preserve"> </w:t>
            </w:r>
            <w:r>
              <w:t xml:space="preserve">“love your neighbor”</w:t>
            </w:r>
          </w:p>
        </w:tc>
        <w:tc>
          <w:tcPr/>
          <w:p>
            <w:pPr>
              <w:pStyle w:val="Compact"/>
            </w:pPr>
            <w:r>
              <w:t xml:space="preserve">Relational/horizontal commandments emphasized; the man will claim to have kept them all</w:t>
            </w:r>
          </w:p>
        </w:tc>
      </w:tr>
      <w:tr>
        <w:tc>
          <w:tcPr/>
          <w:p>
            <w:pPr>
              <w:pStyle w:val="Compact"/>
            </w:pPr>
            <w:r>
              <w:t xml:space="preserve">20</w:t>
            </w:r>
          </w:p>
        </w:tc>
        <w:tc>
          <w:tcPr/>
          <w:p>
            <w:pPr>
              <w:pStyle w:val="Compact"/>
            </w:pPr>
            <w:r>
              <w:t xml:space="preserve">“All these I have kept; what do I still lack?”</w:t>
            </w:r>
          </w:p>
        </w:tc>
        <w:tc>
          <w:tcPr/>
          <w:p>
            <w:pPr>
              <w:pStyle w:val="Compact"/>
            </w:pPr>
            <w:r>
              <w:t xml:space="preserve">The question</w:t>
            </w:r>
            <w:r>
              <w:t xml:space="preserve"> </w:t>
            </w:r>
            <w:r>
              <w:t xml:space="preserve">“what do I still lack?”</w:t>
            </w:r>
            <w:r>
              <w:t xml:space="preserve"> </w:t>
            </w:r>
            <w:r>
              <w:t xml:space="preserve">reveals a performance anxiety beneath the moral confidence — he senses insufficiency</w:t>
            </w:r>
          </w:p>
        </w:tc>
      </w:tr>
      <w:tr>
        <w:tc>
          <w:tcPr/>
          <w:p>
            <w:pPr>
              <w:pStyle w:val="Compact"/>
            </w:pPr>
            <w:r>
              <w:t xml:space="preserve">21</w:t>
            </w:r>
          </w:p>
        </w:tc>
        <w:tc>
          <w:tcPr/>
          <w:p>
            <w:pPr>
              <w:pStyle w:val="Compact"/>
            </w:pPr>
            <w:r>
              <w:t xml:space="preserve">“If you would be perfect, go, sell what you possess and give to the poor… then come, follow me”</w:t>
            </w:r>
          </w:p>
        </w:tc>
        <w:tc>
          <w:tcPr/>
          <w:p>
            <w:pPr>
              <w:pStyle w:val="Compact"/>
            </w:pPr>
            <w:r>
              <w:t xml:space="preserve">Jesus exposes the functional idol: possessions are the man’s real lord;</w:t>
            </w:r>
            <w:r>
              <w:t xml:space="preserve"> </w:t>
            </w:r>
            <w:r>
              <w:t xml:space="preserve">“follow me”</w:t>
            </w:r>
            <w:r>
              <w:t xml:space="preserve"> </w:t>
            </w:r>
            <w:r>
              <w:t xml:space="preserve">is the invitation</w:t>
            </w:r>
          </w:p>
        </w:tc>
      </w:tr>
      <w:tr>
        <w:tc>
          <w:tcPr/>
          <w:p>
            <w:pPr>
              <w:pStyle w:val="Compact"/>
            </w:pPr>
            <w:r>
              <w:t xml:space="preserve">22</w:t>
            </w:r>
          </w:p>
        </w:tc>
        <w:tc>
          <w:tcPr/>
          <w:p>
            <w:pPr>
              <w:pStyle w:val="Compact"/>
            </w:pPr>
            <w:r>
              <w:t xml:space="preserve">He went away sorrowful, for he had great possessions</w:t>
            </w:r>
          </w:p>
        </w:tc>
        <w:tc>
          <w:tcPr/>
          <w:p>
            <w:pPr>
              <w:pStyle w:val="Compact"/>
            </w:pPr>
            <w:r>
              <w:t xml:space="preserve">The great refusal; sorrow indicates he understood what was being asked; possessions chose him over Christ</w:t>
            </w:r>
          </w:p>
        </w:tc>
      </w:tr>
      <w:tr>
        <w:tc>
          <w:tcPr/>
          <w:p>
            <w:pPr>
              <w:pStyle w:val="Compact"/>
            </w:pPr>
            <w:r>
              <w:t xml:space="preserve">23–24</w:t>
            </w:r>
          </w:p>
        </w:tc>
        <w:tc>
          <w:tcPr/>
          <w:p>
            <w:pPr>
              <w:pStyle w:val="Compact"/>
            </w:pPr>
            <w:r>
              <w:t xml:space="preserve">“It is easier for a camel to go through the eye of a needle than for a rich person to enter the kingdom”</w:t>
            </w:r>
          </w:p>
        </w:tc>
        <w:tc>
          <w:tcPr/>
          <w:p>
            <w:pPr>
              <w:pStyle w:val="Compact"/>
            </w:pPr>
            <w:r>
              <w:t xml:space="preserve">Hyperbole of impossibility; the point is genuine impossibility, not a difficult manageability</w:t>
            </w:r>
          </w:p>
        </w:tc>
      </w:tr>
      <w:tr>
        <w:tc>
          <w:tcPr/>
          <w:p>
            <w:pPr>
              <w:pStyle w:val="Compact"/>
            </w:pPr>
            <w:r>
              <w:t xml:space="preserve">25</w:t>
            </w:r>
          </w:p>
        </w:tc>
        <w:tc>
          <w:tcPr/>
          <w:p>
            <w:pPr>
              <w:pStyle w:val="Compact"/>
            </w:pPr>
            <w:r>
              <w:t xml:space="preserve">Disciples:</w:t>
            </w:r>
            <w:r>
              <w:t xml:space="preserve"> </w:t>
            </w:r>
            <w:r>
              <w:t xml:space="preserve">“Who then can be saved?”</w:t>
            </w:r>
          </w:p>
        </w:tc>
        <w:tc>
          <w:tcPr/>
          <w:p>
            <w:pPr>
              <w:pStyle w:val="Compact"/>
            </w:pPr>
            <w:r>
              <w:t xml:space="preserve">The intended crisis — the disciples’ astonishment is the correct response</w:t>
            </w:r>
          </w:p>
        </w:tc>
      </w:tr>
      <w:tr>
        <w:tc>
          <w:tcPr/>
          <w:p>
            <w:pPr>
              <w:pStyle w:val="Compact"/>
            </w:pPr>
            <w:r>
              <w:t xml:space="preserve">26</w:t>
            </w:r>
          </w:p>
        </w:tc>
        <w:tc>
          <w:tcPr/>
          <w:p>
            <w:pPr>
              <w:pStyle w:val="Compact"/>
            </w:pPr>
            <w:r>
              <w:t xml:space="preserve">“With man this is impossible, but with God all things are possible”</w:t>
            </w:r>
          </w:p>
        </w:tc>
        <w:tc>
          <w:tcPr/>
          <w:p>
            <w:pPr>
              <w:pStyle w:val="Compact"/>
            </w:pPr>
            <w:r>
              <w:t xml:space="preserve">The hinge of the chapter; kingdom entry is entirely a work of divine power, not human achievement</w:t>
            </w:r>
          </w:p>
        </w:tc>
      </w:tr>
      <w:tr>
        <w:tc>
          <w:tcPr/>
          <w:p>
            <w:pPr>
              <w:pStyle w:val="Compact"/>
            </w:pPr>
            <w:r>
              <w:t xml:space="preserve">27</w:t>
            </w:r>
          </w:p>
        </w:tc>
        <w:tc>
          <w:tcPr/>
          <w:p>
            <w:pPr>
              <w:pStyle w:val="Compact"/>
            </w:pPr>
            <w:r>
              <w:t xml:space="preserve">Peter:</w:t>
            </w:r>
            <w:r>
              <w:t xml:space="preserve"> </w:t>
            </w:r>
            <w:r>
              <w:t xml:space="preserve">“We have left everything and followed you; what then will we have?”</w:t>
            </w:r>
          </w:p>
        </w:tc>
        <w:tc>
          <w:tcPr/>
          <w:p>
            <w:pPr>
              <w:pStyle w:val="Compact"/>
            </w:pPr>
            <w:r>
              <w:t xml:space="preserve">Understandable but slightly transactional question — the disciples sense the kingdom logic but have not yet shed the performance framework entirely</w:t>
            </w:r>
          </w:p>
        </w:tc>
      </w:tr>
      <w:tr>
        <w:tc>
          <w:tcPr/>
          <w:p>
            <w:pPr>
              <w:pStyle w:val="Compact"/>
            </w:pPr>
            <w:r>
              <w:t xml:space="preserve">28–29</w:t>
            </w:r>
          </w:p>
        </w:tc>
        <w:tc>
          <w:tcPr/>
          <w:p>
            <w:pPr>
              <w:pStyle w:val="Compact"/>
            </w:pPr>
            <w:r>
              <w:t xml:space="preserve">Promise of eschatological reward: thrones, restored relationships, eternal life — for all who have left things for Jesus’ name</w:t>
            </w:r>
          </w:p>
        </w:tc>
        <w:tc>
          <w:tcPr/>
          <w:p>
            <w:pPr>
              <w:pStyle w:val="Compact"/>
            </w:pPr>
            <w:r>
              <w:t xml:space="preserve">The reward is real, eschatological, and graciously disproportionate to the sacrifice</w:t>
            </w:r>
          </w:p>
        </w:tc>
      </w:tr>
      <w:tr>
        <w:tc>
          <w:tcPr/>
          <w:p>
            <w:pPr>
              <w:pStyle w:val="Compact"/>
            </w:pPr>
            <w:r>
              <w:t xml:space="preserve">30</w:t>
            </w:r>
          </w:p>
        </w:tc>
        <w:tc>
          <w:tcPr/>
          <w:p>
            <w:pPr>
              <w:pStyle w:val="Compact"/>
            </w:pPr>
            <w:r>
              <w:t xml:space="preserve">“But many who are first will be last, and the last first”</w:t>
            </w:r>
          </w:p>
        </w:tc>
        <w:tc>
          <w:tcPr/>
          <w:p>
            <w:pPr>
              <w:pStyle w:val="Compact"/>
            </w:pPr>
            <w:r>
              <w:t xml:space="preserve">The kingdom reversal principle; anticipates the parable of ch. 20; bookend to the whole chapter’s argument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Marriage, Divorce, and the Creational Standard: The Kingdom Demands a Fidelity the Law Cannot Generate</w:t>
            </w:r>
          </w:p>
        </w:tc>
      </w:tr>
      <w:tr>
        <w:tc>
          <w:tcPr/>
          <w:p>
            <w:pPr>
              <w:pStyle w:val="Compact"/>
            </w:pPr>
            <w:r>
              <w:t xml:space="preserve">2</w:t>
            </w:r>
          </w:p>
        </w:tc>
        <w:tc>
          <w:tcPr/>
          <w:p>
            <w:pPr>
              <w:pStyle w:val="Compact"/>
            </w:pPr>
            <w:r>
              <w:t xml:space="preserve">13–15</w:t>
            </w:r>
          </w:p>
        </w:tc>
        <w:tc>
          <w:tcPr/>
          <w:p>
            <w:pPr>
              <w:pStyle w:val="Compact"/>
            </w:pPr>
            <w:r>
              <w:t xml:space="preserve">The Children and the Kingdom: Entry Belongs to Those Who Come Empty-Handed</w:t>
            </w:r>
          </w:p>
        </w:tc>
      </w:tr>
      <w:tr>
        <w:tc>
          <w:tcPr/>
          <w:p>
            <w:pPr>
              <w:pStyle w:val="Compact"/>
            </w:pPr>
            <w:r>
              <w:t xml:space="preserve">3</w:t>
            </w:r>
          </w:p>
        </w:tc>
        <w:tc>
          <w:tcPr/>
          <w:p>
            <w:pPr>
              <w:pStyle w:val="Compact"/>
            </w:pPr>
            <w:r>
              <w:t xml:space="preserve">16–22</w:t>
            </w:r>
          </w:p>
        </w:tc>
        <w:tc>
          <w:tcPr/>
          <w:p>
            <w:pPr>
              <w:pStyle w:val="Compact"/>
            </w:pPr>
            <w:r>
              <w:t xml:space="preserve">The Rich Young Ruler: The Idol That Disqualifies</w:t>
            </w:r>
          </w:p>
        </w:tc>
      </w:tr>
      <w:tr>
        <w:tc>
          <w:tcPr/>
          <w:p>
            <w:pPr>
              <w:pStyle w:val="Compact"/>
            </w:pPr>
            <w:r>
              <w:t xml:space="preserve">4</w:t>
            </w:r>
          </w:p>
        </w:tc>
        <w:tc>
          <w:tcPr/>
          <w:p>
            <w:pPr>
              <w:pStyle w:val="Compact"/>
            </w:pPr>
            <w:r>
              <w:t xml:space="preserve">23–26</w:t>
            </w:r>
          </w:p>
        </w:tc>
        <w:tc>
          <w:tcPr/>
          <w:p>
            <w:pPr>
              <w:pStyle w:val="Compact"/>
            </w:pPr>
            <w:r>
              <w:t xml:space="preserve">The Impossibility Declared: Kingdom Entry Is a Work of God Alone</w:t>
            </w:r>
          </w:p>
        </w:tc>
      </w:tr>
      <w:tr>
        <w:tc>
          <w:tcPr/>
          <w:p>
            <w:pPr>
              <w:pStyle w:val="Compact"/>
            </w:pPr>
            <w:r>
              <w:t xml:space="preserve">5</w:t>
            </w:r>
          </w:p>
        </w:tc>
        <w:tc>
          <w:tcPr/>
          <w:p>
            <w:pPr>
              <w:pStyle w:val="Compact"/>
            </w:pPr>
            <w:r>
              <w:t xml:space="preserve">27–30</w:t>
            </w:r>
          </w:p>
        </w:tc>
        <w:tc>
          <w:tcPr/>
          <w:p>
            <w:pPr>
              <w:pStyle w:val="Compact"/>
            </w:pPr>
            <w:r>
              <w:t xml:space="preserve">The Disciples’ Question and the Kingdom Reversal: The Last Will Be First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dismantles every human qualification for kingdom entry and replaces it with grace alone.</w:t>
      </w:r>
    </w:p>
    <w:p>
      <w:pPr>
        <w:pStyle w:val="BodyText"/>
      </w:pPr>
      <w:r>
        <w:rPr>
          <w:b/>
          <w:bCs/>
        </w:rPr>
        <w:t xml:space="preserve">Primary Claim:</w:t>
      </w:r>
      <w:r>
        <w:t xml:space="preserve"> </w:t>
      </w:r>
      <w:r>
        <w:t xml:space="preserve">God is confronting the reader’s deepest instinct toward self-qualification — whether through moral achievement, religious status, or material blessing — and demanding that they enter the kingdom exactly as a child enters: with nothing in hand, trusting entirely in what God alone can give.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Recognize that your instinct to qualify yourself before God is not piety — it is the rich young ruler’s problem wearing your clothes.</w:t>
      </w:r>
    </w:p>
    <w:p>
      <w:pPr>
        <w:pStyle w:val="BodyText"/>
      </w:pPr>
      <w:r>
        <w:t xml:space="preserve">The man in vv. 16–22 was not immoral; he was accomplished. He had done the things religious culture said to do. And yet his very confidence in his moral achievement was the symptom of the deeper problem — he was treating eternal life as something obtainable by performance. Examine your own approach to God: Do you come with a résumé or with open hands? The rich young ruler’s departure should not produce relief (</w:t>
      </w:r>
      <w:r>
        <w:t xml:space="preserve">“I’m not that wealthy”</w:t>
      </w:r>
      <w:r>
        <w:t xml:space="preserve">) but recognition (</w:t>
      </w:r>
      <w:r>
        <w:t xml:space="preserve">“I have my version of his possessions — things I trust more than Christ”</w:t>
      </w:r>
      <w:r>
        <w:t xml:space="preserve">). The chapter’s design is to produce exactly the disciples’ question,</w:t>
      </w:r>
      <w:r>
        <w:t xml:space="preserve"> </w:t>
      </w:r>
      <w:r>
        <w:rPr>
          <w:i/>
          <w:iCs/>
        </w:rPr>
        <w:t xml:space="preserve">Who then can be saved?</w:t>
      </w:r>
      <w:r>
        <w:t xml:space="preserve"> </w:t>
      </w:r>
      <w:r>
        <w:t xml:space="preserve">— and it cannot produce that question in you if you have already exempted yourself from the camel-and-needle category.</w:t>
      </w:r>
    </w:p>
    <w:p>
      <w:pPr>
        <w:pStyle w:val="BodyText"/>
      </w:pPr>
      <w:r>
        <w:rPr>
          <w:b/>
          <w:bCs/>
        </w:rPr>
        <w:t xml:space="preserve">2. [Affections/Worship] Let the impossibility of v. 26 produce worship rather than despair — God has done the thing that could not be done.</w:t>
      </w:r>
    </w:p>
    <w:p>
      <w:pPr>
        <w:pStyle w:val="BodyText"/>
      </w:pPr>
      <w:r>
        <w:t xml:space="preserve">“With man this is impossible, but with God all things are possible.”</w:t>
      </w:r>
      <w:r>
        <w:t xml:space="preserve"> </w:t>
      </w:r>
      <w:r>
        <w:t xml:space="preserve">This is not a motivational assurance that you can try harder with divine assistance. It is a declaration that your salvation is entirely a divine achievement — which means it cannot be lost, cannot be revoked, and cannot be earned. If you are in the kingdom, you are there because God did the impossible for you. The appropriate response to this is not</w:t>
      </w:r>
      <w:r>
        <w:t xml:space="preserve"> </w:t>
      </w:r>
      <w:r>
        <w:t xml:space="preserve">“I’d better perform well enough to stay”</w:t>
      </w:r>
      <w:r>
        <w:t xml:space="preserve"> </w:t>
      </w:r>
      <w:r>
        <w:t xml:space="preserve">but the awe of someone who has been rescued from a drowning that was, by every natural measure, certain. Sit with this: you are the camel that went through the needle. Not because you found a way, but because God made a way where there was no way.</w:t>
      </w:r>
    </w:p>
    <w:p>
      <w:pPr>
        <w:pStyle w:val="BodyText"/>
      </w:pPr>
      <w:r>
        <w:rPr>
          <w:b/>
          <w:bCs/>
        </w:rPr>
        <w:t xml:space="preserve">3. [Will/Behavior] Identify the specific possession — the specific idol — that would produce the rich young ruler’s sorrow in you if Jesus asked you to surrender it.</w:t>
      </w:r>
    </w:p>
    <w:p>
      <w:pPr>
        <w:pStyle w:val="BodyText"/>
      </w:pPr>
      <w:r>
        <w:t xml:space="preserve">Jesus did not give the rich young man a generic command to</w:t>
      </w:r>
      <w:r>
        <w:t xml:space="preserve"> </w:t>
      </w:r>
      <w:r>
        <w:t xml:space="preserve">“be less attached to things.”</w:t>
      </w:r>
      <w:r>
        <w:t xml:space="preserve"> </w:t>
      </w:r>
      <w:r>
        <w:t xml:space="preserve">He named the specific thing:</w:t>
      </w:r>
      <w:r>
        <w:t xml:space="preserve"> </w:t>
      </w:r>
      <w:r>
        <w:rPr>
          <w:i/>
          <w:iCs/>
        </w:rPr>
        <w:t xml:space="preserve">sell what you possess</w:t>
      </w:r>
      <w:r>
        <w:t xml:space="preserve">. He already knew the man’s idol. The application is not a general posture of generosity but a ruthless, specific diagnosis: What would make you go away sorrowful? What would you refuse Jesus if He asked for it specifically? A relationship. A career. A reputation. A level of financial security. A family plan. The Keller principle applies here directly: beneath the surface behavior is a functional savior, something you are trusting to give you what only Christ can give. Name it. Bring it to Jesus before it walks you away from Him.</w:t>
      </w:r>
    </w:p>
    <w:p>
      <w:pPr>
        <w:pStyle w:val="BodyText"/>
      </w:pPr>
      <w:r>
        <w:rPr>
          <w:b/>
          <w:bCs/>
        </w:rPr>
        <w:t xml:space="preserve">4. [Mind/Belief] Receive Jesus’ creational theology of marriage as liberation from the culture’s contractual view — and as a claim about who joined you.</w:t>
      </w:r>
    </w:p>
    <w:p>
      <w:pPr>
        <w:pStyle w:val="BodyText"/>
      </w:pPr>
      <w:r>
        <w:t xml:space="preserve">Jesus’ answer to the Pharisees does not begin with divorce law; it begins with creation. God made them male and female; God instituted the one-flesh union; God joins them. This means marriage is not primarily a social contract that can be renegotiated on convenient terms — it is a divine act with a divine permanence. For those who are married, this reframes the relationship: the question is not</w:t>
      </w:r>
      <w:r>
        <w:t xml:space="preserve"> </w:t>
      </w:r>
      <w:r>
        <w:t xml:space="preserve">“am I satisfied with what I chose?”</w:t>
      </w:r>
      <w:r>
        <w:t xml:space="preserve"> </w:t>
      </w:r>
      <w:r>
        <w:t xml:space="preserve">but</w:t>
      </w:r>
      <w:r>
        <w:t xml:space="preserve"> </w:t>
      </w:r>
      <w:r>
        <w:t xml:space="preserve">“am I honoring what God joined?”</w:t>
      </w:r>
      <w:r>
        <w:t xml:space="preserve"> </w:t>
      </w:r>
      <w:r>
        <w:t xml:space="preserve">For those who are unmarried, it reframes the anticipation: marriage is not a lifestyle preference but a covenant with a third party — and that third party’s design matters more than cultural convenience. The chapter’s creational argument is not moralistic restriction; it is a declaration that marriage is bigger than you, and that the One who designed it is also the One who can sustain it.</w:t>
      </w:r>
    </w:p>
    <w:p>
      <w:pPr>
        <w:pStyle w:val="BodyText"/>
      </w:pPr>
      <w:r>
        <w:rPr>
          <w:b/>
          <w:bCs/>
        </w:rPr>
        <w:t xml:space="preserve">5. [Affections/Worship] Come to Jesus the way the children came — not because you have earned access, but because He is the one who receives those the gatekeepers have excluded.</w:t>
      </w:r>
    </w:p>
    <w:p>
      <w:pPr>
        <w:pStyle w:val="BodyText"/>
      </w:pPr>
      <w:r>
        <w:t xml:space="preserve">The disciples turned the children away. Jesus turned the disciples around. The ones the religious community deemed marginal — too young, too unimportant, too lacking in Torah-competence — were precisely the ones Jesus received with His hands and declared to be the kingdom’s paradigm citizens. If you have ever felt that the gatekeepers of religious respectability have turned you away — too broken, too failed, too far gone, too ordinary — this passage is addressed to you directly. Jesus is still reaching past the disciples to receive the ones they would exclude. You do not need to achieve entry-level competence before coming. The kingdom is populated by those who came as children: with nothing to present, nowhere else to go, and open hands.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Matthew 19 teaches a consistent and radical theology of the kingdom of God: its entry conditions are not achievements but gifts, and its citizens are defined not by moral résumé but by divine reception. In the divorce passage, God is revealed as the author of the created order who speaks into human brokenness with a standard that transcends law — not because law is insufficient but because the law’s accommodations were always downstream of the real problem: hardness of heart. In the children episode, God is revealed as the one who receives the marginal and declares them the paradigm — reversing every human status hierarchy. In the rich young ruler sequence, Jesus exposes the structural impossibility of self-achieved kingdom entry and locates the only sufficient cause in God alone:</w:t>
      </w:r>
      <w:r>
        <w:t xml:space="preserve"> </w:t>
      </w:r>
      <w:r>
        <w:t xml:space="preserve">“with God all things are possible.”</w:t>
      </w:r>
      <w:r>
        <w:t xml:space="preserve"> </w:t>
      </w:r>
      <w:r>
        <w:t xml:space="preserve">Matthew 19 is, at its theological core, a sustained demonstration that God’s kingdom operates on principles categorically different from human religious achievement — and that God’s power, not human effort, is the singular operative force in salvation.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This chapter functions as a dramatic enacted commentary on the Reformed doctrine of salvation by grace alone through faith alone. The rich young ruler is the chapter’s defining figure: morally serious, religiously observant, and entirely unable to enter the kingdom — not because his morality was insincere but because self-achieved morality is categorically incapable of constituting the ground of kingdom entry. Jesus’ statement in v. 26 (</w:t>
      </w:r>
      <w:r>
        <w:t xml:space="preserve">“with man this is impossible”</w:t>
      </w:r>
      <w:r>
        <w:t xml:space="preserve">) is an implicit affirmation of total inability — no human being, however moral, can achieve their own salvation. The corollary (</w:t>
      </w:r>
      <w:r>
        <w:t xml:space="preserve">“but with God all things are possible”</w:t>
      </w:r>
      <w:r>
        <w:t xml:space="preserve">) is the evangelical reversal: salvation is a divine act from first to last. The chapter also establishes the Reformed principle that grace does not abolish the created order but presupposes it: Jesus’ appeal to Genesis 1–2 against Mosaic accommodation demonstrates that redemption operates within and restores the creational order rather than dissolving it. Finally, the eschatological reversal of v. 30 (</w:t>
      </w:r>
      <w:r>
        <w:t xml:space="preserve">“the last will be first”</w:t>
      </w:r>
      <w:r>
        <w:t xml:space="preserve">) reflects the consistent Reformed insistence that the kingdom of God operates by a logic of divine inversion — God exalts the humble and brings down the proud — grounded not in sentimentality but in the grace that chose the weak things of the world to shame the strong (1 Corinthians 1:27).</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earn your way into the kingdom — not by keeping the commandments, not by being a good person, not by the blessing of your prosperity. The camel-and-needle is not a picture of difficulty; it is a picture of you. But the God who made that declaration is the same God who makes the impossible possible — which means your only move is to come as a child comes: with nothing to offer, open hands, trusting entirely in what He alone can give. Stop presenting your résumé. Start receiving His grace.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Making the exception clause the center of the divorce passage.</w:t>
      </w:r>
      <w:r>
        <w:t xml:space="preserve"> </w:t>
      </w:r>
      <w:r>
        <w:t xml:space="preserve">The most common mishandling of vv. 1–12 is turning a passage about the</w:t>
      </w:r>
      <w:r>
        <w:t xml:space="preserve"> </w:t>
      </w:r>
      <w:r>
        <w:rPr>
          <w:i/>
          <w:iCs/>
        </w:rPr>
        <w:t xml:space="preserve">creational theology of marriage</w:t>
      </w:r>
      <w:r>
        <w:t xml:space="preserve"> </w:t>
      </w:r>
      <w:r>
        <w:t xml:space="preserve">into a debate about</w:t>
      </w:r>
      <w:r>
        <w:t xml:space="preserve"> </w:t>
      </w:r>
      <w:r>
        <w:rPr>
          <w:i/>
          <w:iCs/>
        </w:rPr>
        <w:t xml:space="preserve">divorce permissibility</w:t>
      </w:r>
      <w:r>
        <w:t xml:space="preserve">. Congregants who are divorced or remarried will brace for condemnation; congregants in difficult marriages will scan for exits. Both responses miss the passage’s design. Jesus’ center is vv. 4–6 — the one-flesh creational union that God himself joins. The exception clause is real and should not be suppressed, but it is peripheral to the argument. Preach the creational center, not the exception clause.</w:t>
      </w:r>
    </w:p>
    <w:p>
      <w:pPr>
        <w:numPr>
          <w:ilvl w:val="0"/>
          <w:numId w:val="1002"/>
        </w:numPr>
      </w:pPr>
      <w:r>
        <w:rPr>
          <w:b/>
          <w:bCs/>
        </w:rPr>
        <w:t xml:space="preserve">Moralistic application of the rich young ruler (</w:t>
      </w:r>
      <w:r>
        <w:rPr>
          <w:b/>
          <w:bCs/>
        </w:rPr>
        <w:t xml:space="preserve">“you need to be more generous”</w:t>
      </w:r>
      <w:r>
        <w:rPr>
          <w:b/>
          <w:bCs/>
        </w:rPr>
        <w:t xml:space="preserve">).</w:t>
      </w:r>
      <w:r>
        <w:t xml:space="preserve"> </w:t>
      </w:r>
      <w:r>
        <w:t xml:space="preserve">The passage’s target is not the man’s giving habits but his functional savior.</w:t>
      </w:r>
      <w:r>
        <w:t xml:space="preserve"> </w:t>
      </w:r>
      <w:r>
        <w:t xml:space="preserve">“Be more generous”</w:t>
      </w:r>
      <w:r>
        <w:t xml:space="preserve"> </w:t>
      </w:r>
      <w:r>
        <w:t xml:space="preserve">applies the text at the surface level and misses the idol-diagnosis underneath. The man was not stingy in a trivial sense — he was trusting his wealth to give him what only God can give. The application must reach the level of functional lordship, not merely charitable practice.</w:t>
      </w:r>
    </w:p>
    <w:p>
      <w:pPr>
        <w:numPr>
          <w:ilvl w:val="0"/>
          <w:numId w:val="1002"/>
        </w:numPr>
      </w:pPr>
      <w:r>
        <w:rPr>
          <w:b/>
          <w:bCs/>
        </w:rPr>
        <w:t xml:space="preserve">The</w:t>
      </w:r>
      <w:r>
        <w:rPr>
          <w:b/>
          <w:bCs/>
        </w:rPr>
        <w:t xml:space="preserve"> </w:t>
      </w:r>
      <w:r>
        <w:rPr>
          <w:b/>
          <w:bCs/>
        </w:rPr>
        <w:t xml:space="preserve">“needle’s eye gate”</w:t>
      </w:r>
      <w:r>
        <w:rPr>
          <w:b/>
          <w:bCs/>
        </w:rPr>
        <w:t xml:space="preserve"> </w:t>
      </w:r>
      <w:r>
        <w:rPr>
          <w:b/>
          <w:bCs/>
        </w:rPr>
        <w:t xml:space="preserve">softening.</w:t>
      </w:r>
      <w:r>
        <w:t xml:space="preserve"> </w:t>
      </w:r>
      <w:r>
        <w:t xml:space="preserve">The theory that</w:t>
      </w:r>
      <w:r>
        <w:t xml:space="preserve"> </w:t>
      </w:r>
      <w:r>
        <w:t xml:space="preserve">“the eye of the needle”</w:t>
      </w:r>
      <w:r>
        <w:t xml:space="preserve"> </w:t>
      </w:r>
      <w:r>
        <w:t xml:space="preserve">refers to a low gate in Jerusalem’s walls through which a camel could pass with difficulty has no reliable ancient textual or archaeological support and serves homiletically to defuse a statement Jesus intended to be defusing. If Jesus meant</w:t>
      </w:r>
      <w:r>
        <w:t xml:space="preserve"> </w:t>
      </w:r>
      <w:r>
        <w:t xml:space="preserve">“difficult but manageable,”</w:t>
      </w:r>
      <w:r>
        <w:t xml:space="preserve"> </w:t>
      </w:r>
      <w:r>
        <w:t xml:space="preserve">the disciples’ response (</w:t>
      </w:r>
      <w:r>
        <w:t xml:space="preserve">“who then can be saved?”</w:t>
      </w:r>
      <w:r>
        <w:t xml:space="preserve">) makes no sense. Do not use this legend to make the passage more comfortable. The impossibility is the point.</w:t>
      </w:r>
    </w:p>
    <w:p>
      <w:pPr>
        <w:numPr>
          <w:ilvl w:val="0"/>
          <w:numId w:val="1002"/>
        </w:numPr>
      </w:pPr>
      <w:r>
        <w:rPr>
          <w:b/>
          <w:bCs/>
        </w:rPr>
        <w:t xml:space="preserve">Using the children passage as a baptismal proof-text.</w:t>
      </w:r>
      <w:r>
        <w:t xml:space="preserve"> </w:t>
      </w:r>
      <w:r>
        <w:t xml:space="preserve">Matthew 19:13–15 teaches the nature of kingdom reception — childlike dependence — not the administration of baptism. Paedobaptist preachers in particular should resist the pull to move directly from this passage to infant baptism, not because infant baptism is undefended elsewhere in Scripture, but because importing that question into this passage derails the passage’s own claim about</w:t>
      </w:r>
      <w:r>
        <w:t xml:space="preserve"> </w:t>
      </w:r>
      <w:r>
        <w:rPr>
          <w:i/>
          <w:iCs/>
        </w:rPr>
        <w:t xml:space="preserve">how</w:t>
      </w:r>
      <w:r>
        <w:t xml:space="preserve"> </w:t>
      </w:r>
      <w:r>
        <w:t xml:space="preserve">the kingdom is received, which is the argument Matthew 19 needs its reader to hear.</w:t>
      </w:r>
    </w:p>
    <w:p>
      <w:pPr>
        <w:numPr>
          <w:ilvl w:val="0"/>
          <w:numId w:val="1002"/>
        </w:numPr>
      </w:pPr>
      <w:r>
        <w:rPr>
          <w:b/>
          <w:bCs/>
        </w:rPr>
        <w:t xml:space="preserve">Treating Peter’s question (v. 27) and Jesus’ answer (vv. 28–30) as a full treatment of rewards theology.</w:t>
      </w:r>
      <w:r>
        <w:t xml:space="preserve"> </w:t>
      </w:r>
      <w:r>
        <w:t xml:space="preserve">Peter’s</w:t>
      </w:r>
      <w:r>
        <w:t xml:space="preserve"> </w:t>
      </w:r>
      <w:r>
        <w:t xml:space="preserve">“what will we have?”</w:t>
      </w:r>
      <w:r>
        <w:t xml:space="preserve"> </w:t>
      </w:r>
      <w:r>
        <w:t xml:space="preserve">question is answered by Jesus with eschatological generosity — but the passage closes with the reversal principle:</w:t>
      </w:r>
      <w:r>
        <w:t xml:space="preserve"> </w:t>
      </w:r>
      <w:r>
        <w:t xml:space="preserve">“many who are first will be last.”</w:t>
      </w:r>
      <w:r>
        <w:t xml:space="preserve"> </w:t>
      </w:r>
      <w:r>
        <w:t xml:space="preserve">The chapter will not allow the disciples (or the reader) to rest in a comfortable transactional calculus about reward. Preach vv. 27–30 as part of the chapter’s ongoing deconstruction of self-qualification — even the disciples who sacrificed much cannot reduce that sacrifice to a contract. The reward is real but it is graciously bestowed, not contractually owed.</w:t>
      </w:r>
    </w:p>
    <w:p>
      <w:pPr>
        <w:numPr>
          <w:ilvl w:val="0"/>
          <w:numId w:val="1002"/>
        </w:numPr>
      </w:pPr>
      <w:r>
        <w:rPr>
          <w:b/>
          <w:bCs/>
        </w:rPr>
        <w:t xml:space="preserve">Preaching the three episodes as unrelated pericopes rather than a unified argument.</w:t>
      </w:r>
      <w:r>
        <w:t xml:space="preserve"> </w:t>
      </w:r>
      <w:r>
        <w:t xml:space="preserve">The divorce passage, the children, and the rich young ruler are frequently preached in isolation — as separate topics within a single chapter. This misses the cumulative argument: every episode is dismantling a different form of human self-qualification (legal/conventional status, adult religious competence, moral and material achievement), and the chapter’s climax in v. 26 is only as powerful as the cumulative impossibility the three episodes have built. Preach the chapter as a unified argument moving toward the single declaration:</w:t>
      </w:r>
      <w:r>
        <w:t xml:space="preserve"> </w:t>
      </w:r>
      <w:r>
        <w:t xml:space="preserve">“with man this is impossible, but with God all things are possible.”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2026-07-14T21:07:09Z</dcterms:created>
  <dcterms:modified xsi:type="dcterms:W3CDTF">2026-07-14T21:07:09Z</dcterms:modified>
</cp:coreProperties>
</file>

<file path=docProps/custom.xml><?xml version="1.0" encoding="utf-8"?>
<Properties xmlns="http://schemas.openxmlformats.org/officeDocument/2006/custom-properties" xmlns:vt="http://schemas.openxmlformats.org/officeDocument/2006/docPropsVTypes"/>
</file>